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4.8 - Schema di riferimento per elaborazione conteggi - incremento componente stabile Fondo Risorse Decentrate in deroga art. 23 c. 2 D.Lgs. 75-2017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4.8 Schema di riferimento per elaborazione conteggi per incremento componente stabile</w:t></w:r></w:p><w:p><w:r><w:t xml:space="preserve">del Fondo risorse decentrate in deroga al limite di spesa di cui all&apos;art. 23, comma 2, del</w:t></w:r></w:p><w:p><w:r><w:t xml:space="preserve">D.Lgs. n. 75/2017, e s.m.i..</w:t></w:r></w:p><w:p><w:r><w:t xml:space="preserve"></w:t></w:r></w:p><w:p><w:r><w:t xml:space="preserve">QUANTIFICAZIONE SPAZI FINANZIARI PER APPLICAZIONE DISPOSIZIONI</w:t></w:r></w:p><w:p><w:r><w:t xml:space="preserve">ART.14, COMMA 1-BIS, DEL DECRETO LEGGE N. 25/2025, E S.M.I..</w:t></w:r></w:p><w:p><w:r><w:t xml:space="preserve"></w:t></w:r></w:p><w:p><w:r><w:t xml:space="preserve">Fondo risorse decentrate di parte stabile anno 2026  _________ +</w:t></w:r></w:p><w:p><w:r><w:t xml:space="preserve">Stanziamento 2026 per retribuzione di posizione e risultato E.Q.  _________ =</w:t></w:r></w:p><w:p><w:r><w:t xml:space="preserve">Totale  _________</w:t></w:r></w:p><w:p><w:r><w:t xml:space="preserve"></w:t></w:r></w:p><w:p><w:r><w:t xml:space="preserve">Spesa di personale anno 2023, come da nota RGS 27/06/2025  ___________</w:t></w:r></w:p><w:p><w:r><w:t xml:space="preserve"></w:t></w:r></w:p><w:p><w:r><w:t xml:space="preserve">Rapporto componente stabile Fondo 2026 + stanziamento E.Q. =  __________ = ____%</w:t></w:r></w:p><w:p><w:r><w:t xml:space="preserve">Spesa di personale anno 2023  __________</w:t></w:r></w:p><w:p><w:r><w:t xml:space="preserve"></w:t></w:r></w:p><w:p><w:r><w:t xml:space="preserve">Incremento teorico massimo componente stabile del Fondo, quantificato a norma delle</w:t></w:r></w:p><w:p><w:r><w:t xml:space="preserve">disposizioni di cui all&apos;art. 14, comma 1-bis, del decreto-legge n. 25/2025, e s.m.i.</w:t></w:r></w:p><w:p><w:r><w:t xml:space="preserve">Spesa personale anno 2023*48% - (parte stabile Fondo 2026 + stanziamento E.Q.) = _________</w:t></w:r></w:p><w:p><w:r><w:t xml:space="preserve"></w:t></w:r></w:p><w:p><w:r><w:t xml:space="preserve">Capacit� assunzionale disponibile anno 2026 = ______________</w:t></w:r></w:p><w:p><w:r><w:t xml:space="preserve"></w:t></w:r></w:p><w:p><w:r><w:t xml:space="preserve">Limite spesa di personale anno 2008/media triennio 2011/2013  ________ -</w:t></w:r></w:p><w:p><w:r><w:t xml:space="preserve">Spesa di personale rendiconto della gestione 2025  ________ =</w:t></w:r></w:p><w:p><w:r><w:t xml:space="preserve"></w:t></w:r></w:p><w:p><w:r><w:t xml:space="preserve">Margine su limite di spesa del personale art. 1, commi 557-quater/562,  ________</w:t></w:r></w:p><w:p><w:r><w:t xml:space="preserve">Legge n. 296/2006, e s.m.i.</w:t></w:r></w:p><w:p><w:r><w:t xml:space="preserve"></w:t></w:r></w:p><w:p><w:r><w:t xml:space="preserve">Margine spesa di personale al netto degli oneri riflessi = Margine di spesa/1,369 = ________</w:t></w:r></w:p><w:p><w:r><w:t xml:space="preserve"></w:t></w:r></w:p></w:body></w:document>
</file>